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E2167" w:rsidRPr="00AE2167" w:rsidTr="000B4AA0">
        <w:trPr>
          <w:trHeight w:hRule="exact" w:val="3031"/>
        </w:trPr>
        <w:tc>
          <w:tcPr>
            <w:tcW w:w="10716" w:type="dxa"/>
          </w:tcPr>
          <w:p w:rsidR="00AE2167" w:rsidRPr="00AE2167" w:rsidRDefault="00AE2167" w:rsidP="00AE2167">
            <w:pPr>
              <w:widowControl w:val="0"/>
              <w:autoSpaceDE w:val="0"/>
              <w:autoSpaceDN w:val="0"/>
              <w:adjustRightInd w:val="0"/>
              <w:spacing w:after="0" w:line="240" w:lineRule="auto"/>
              <w:rPr>
                <w:rFonts w:ascii="Tahoma" w:eastAsiaTheme="minorEastAsia" w:hAnsi="Tahoma" w:cs="Tahoma"/>
                <w:sz w:val="20"/>
                <w:szCs w:val="20"/>
                <w:lang w:eastAsia="ru-RU"/>
              </w:rPr>
            </w:pPr>
            <w:r w:rsidRPr="00AE2167">
              <w:rPr>
                <w:rFonts w:ascii="Tahoma" w:eastAsiaTheme="minorEastAsia" w:hAnsi="Tahoma" w:cs="Tahoma"/>
                <w:noProof/>
                <w:position w:val="-61"/>
                <w:sz w:val="20"/>
                <w:szCs w:val="20"/>
                <w:lang w:eastAsia="ru-RU"/>
              </w:rPr>
              <w:drawing>
                <wp:inline distT="0" distB="0" distL="0" distR="0" wp14:anchorId="12ADAA60" wp14:editId="2B6DCFA9">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E2167" w:rsidRPr="00AE2167" w:rsidTr="000B4AA0">
        <w:trPr>
          <w:trHeight w:hRule="exact" w:val="8335"/>
        </w:trPr>
        <w:tc>
          <w:tcPr>
            <w:tcW w:w="10716" w:type="dxa"/>
            <w:vAlign w:val="center"/>
          </w:tcPr>
          <w:p w:rsidR="00AE2167" w:rsidRPr="00AE2167" w:rsidRDefault="00AE2167" w:rsidP="00AE2167">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AE2167">
              <w:rPr>
                <w:rFonts w:ascii="Tahoma" w:eastAsiaTheme="minorEastAsia" w:hAnsi="Tahoma" w:cs="Tahoma"/>
                <w:sz w:val="48"/>
                <w:szCs w:val="48"/>
                <w:lang w:eastAsia="ru-RU"/>
              </w:rPr>
              <w:t>Постановление Правительства РФ от 11.03.2010 N 138</w:t>
            </w:r>
            <w:r w:rsidRPr="00AE2167">
              <w:rPr>
                <w:rFonts w:ascii="Tahoma" w:eastAsiaTheme="minorEastAsia" w:hAnsi="Tahoma" w:cs="Tahoma"/>
                <w:sz w:val="48"/>
                <w:szCs w:val="48"/>
                <w:lang w:eastAsia="ru-RU"/>
              </w:rPr>
              <w:br/>
              <w:t>(ред. от 30.01.2018)</w:t>
            </w:r>
            <w:r w:rsidRPr="00AE2167">
              <w:rPr>
                <w:rFonts w:ascii="Tahoma" w:eastAsiaTheme="minorEastAsia" w:hAnsi="Tahoma" w:cs="Tahoma"/>
                <w:sz w:val="48"/>
                <w:szCs w:val="48"/>
                <w:lang w:eastAsia="ru-RU"/>
              </w:rPr>
              <w:br/>
              <w:t>"Об утверждении Федеральных правил использования воздушного пространства Российской Федерации"</w:t>
            </w:r>
          </w:p>
        </w:tc>
      </w:tr>
      <w:tr w:rsidR="00AE2167" w:rsidRPr="00AE2167" w:rsidTr="000B4AA0">
        <w:trPr>
          <w:trHeight w:hRule="exact" w:val="3031"/>
        </w:trPr>
        <w:tc>
          <w:tcPr>
            <w:tcW w:w="10716" w:type="dxa"/>
            <w:vAlign w:val="center"/>
          </w:tcPr>
          <w:p w:rsidR="00AE2167" w:rsidRPr="00AE2167" w:rsidRDefault="00AE2167" w:rsidP="00AE2167">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AE2167">
              <w:rPr>
                <w:rFonts w:ascii="Tahoma" w:eastAsiaTheme="minorEastAsia" w:hAnsi="Tahoma" w:cs="Tahoma"/>
                <w:sz w:val="28"/>
                <w:szCs w:val="28"/>
                <w:lang w:eastAsia="ru-RU"/>
              </w:rPr>
              <w:t>Документ предоставлен </w:t>
            </w:r>
            <w:hyperlink r:id="rId6" w:history="1">
              <w:r w:rsidRPr="00AE2167">
                <w:rPr>
                  <w:rFonts w:ascii="Tahoma" w:eastAsiaTheme="minorEastAsia" w:hAnsi="Tahoma" w:cs="Tahoma"/>
                  <w:b/>
                  <w:bCs/>
                  <w:color w:val="0000FF"/>
                  <w:sz w:val="28"/>
                  <w:szCs w:val="28"/>
                  <w:lang w:eastAsia="ru-RU"/>
                </w:rPr>
                <w:t>КонсультантПлюс</w:t>
              </w:r>
              <w:r w:rsidRPr="00AE2167">
                <w:rPr>
                  <w:rFonts w:ascii="Tahoma" w:eastAsiaTheme="minorEastAsia" w:hAnsi="Tahoma" w:cs="Tahoma"/>
                  <w:b/>
                  <w:bCs/>
                  <w:color w:val="0000FF"/>
                  <w:sz w:val="28"/>
                  <w:szCs w:val="28"/>
                  <w:lang w:eastAsia="ru-RU"/>
                </w:rPr>
                <w:br/>
              </w:r>
              <w:r w:rsidRPr="00AE2167">
                <w:rPr>
                  <w:rFonts w:ascii="Tahoma" w:eastAsiaTheme="minorEastAsia" w:hAnsi="Tahoma" w:cs="Tahoma"/>
                  <w:b/>
                  <w:bCs/>
                  <w:color w:val="0000FF"/>
                  <w:sz w:val="28"/>
                  <w:szCs w:val="28"/>
                  <w:lang w:eastAsia="ru-RU"/>
                </w:rPr>
                <w:br/>
                <w:t>www.consultant.ru</w:t>
              </w:r>
            </w:hyperlink>
            <w:r w:rsidRPr="00AE2167">
              <w:rPr>
                <w:rFonts w:ascii="Tahoma" w:eastAsiaTheme="minorEastAsia" w:hAnsi="Tahoma" w:cs="Tahoma"/>
                <w:sz w:val="28"/>
                <w:szCs w:val="28"/>
                <w:lang w:eastAsia="ru-RU"/>
              </w:rPr>
              <w:br/>
            </w:r>
            <w:r w:rsidRPr="00AE2167">
              <w:rPr>
                <w:rFonts w:ascii="Tahoma" w:eastAsiaTheme="minorEastAsia" w:hAnsi="Tahoma" w:cs="Tahoma"/>
                <w:sz w:val="28"/>
                <w:szCs w:val="28"/>
                <w:lang w:eastAsia="ru-RU"/>
              </w:rPr>
              <w:br/>
              <w:t>Дата сохранения: 15.04.2018</w:t>
            </w:r>
            <w:r w:rsidRPr="00AE2167">
              <w:rPr>
                <w:rFonts w:ascii="Tahoma" w:eastAsiaTheme="minorEastAsia" w:hAnsi="Tahoma" w:cs="Tahoma"/>
                <w:sz w:val="28"/>
                <w:szCs w:val="28"/>
                <w:lang w:eastAsia="ru-RU"/>
              </w:rPr>
              <w:br/>
              <w:t> </w:t>
            </w:r>
          </w:p>
        </w:tc>
      </w:tr>
    </w:tbl>
    <w:p w:rsidR="00AE2167" w:rsidRPr="00AE2167" w:rsidRDefault="00AE2167" w:rsidP="00AE2167">
      <w:pPr>
        <w:widowControl w:val="0"/>
        <w:autoSpaceDE w:val="0"/>
        <w:autoSpaceDN w:val="0"/>
        <w:adjustRightInd w:val="0"/>
        <w:spacing w:after="0" w:line="240" w:lineRule="auto"/>
        <w:rPr>
          <w:rFonts w:ascii="Arial" w:eastAsiaTheme="minorEastAsia" w:hAnsi="Arial" w:cs="Arial"/>
          <w:sz w:val="24"/>
          <w:szCs w:val="24"/>
          <w:lang w:eastAsia="ru-RU"/>
        </w:rPr>
        <w:sectPr w:rsidR="00AE2167" w:rsidRPr="00AE2167">
          <w:pgSz w:w="11906" w:h="16838"/>
          <w:pgMar w:top="841" w:right="595" w:bottom="841" w:left="595" w:header="0" w:footer="0" w:gutter="0"/>
          <w:cols w:space="720"/>
          <w:noEndnote/>
        </w:sectPr>
      </w:pPr>
    </w:p>
    <w:p w:rsidR="00AE2167" w:rsidRPr="00AE2167" w:rsidRDefault="00AE2167" w:rsidP="00AE2167">
      <w:pPr>
        <w:widowControl w:val="0"/>
        <w:autoSpaceDE w:val="0"/>
        <w:autoSpaceDN w:val="0"/>
        <w:adjustRightInd w:val="0"/>
        <w:spacing w:after="0" w:line="240" w:lineRule="auto"/>
        <w:ind w:firstLine="540"/>
        <w:jc w:val="both"/>
        <w:outlineLvl w:val="0"/>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ПРАВИТЕЛЬСТВО РОССИЙСКОЙ ФЕДЕРАЦИИ</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ПОСТАНОВЛЕНИЕ</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от 11 марта 2010 г. N 138</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ОБ УТВЕРЖДЕНИИ ФЕДЕРАЛЬНЫХ ПРАВИЛ</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E2167" w:rsidRPr="00AE2167" w:rsidTr="000B4AA0">
        <w:trPr>
          <w:jc w:val="center"/>
        </w:trPr>
        <w:tc>
          <w:tcPr>
            <w:tcW w:w="10147" w:type="dxa"/>
            <w:tcBorders>
              <w:left w:val="single" w:sz="24" w:space="0" w:color="CED3F1"/>
              <w:right w:val="single" w:sz="24" w:space="0" w:color="F4F3F8"/>
            </w:tcBorders>
            <w:shd w:val="clear" w:color="auto" w:fill="F4F3F8"/>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Список изменяющих документов</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(в ред. Постановлений Правительства РФ</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05.09.2011 N 743 (ред. 27.09.2011), от 19.07.2012 N 735,</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08.07.2015 N 685, от 04.08.2015 N 787, от 18.02.2016 N 112,</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12.07.2016 N 668, от 14.02.2017 N 182, от 02.12.2017 N 1460,</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30.01.2018 N 84,</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с изм., внесенными Решением Верховного Суда РФ</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23.01.2014 N АКПИ13-1080)</w:t>
            </w:r>
          </w:p>
        </w:tc>
      </w:tr>
    </w:tbl>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соответствии со статьей 2 Воздушного кодекса Российской Федерации Правительство Российской Федерации постановляет: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 Утвердить прилагаемые Федеральные </w:t>
      </w:r>
      <w:hyperlink w:anchor="Par37" w:tooltip="ФЕДЕРАЛЬНЫЕ ПРАВИЛА" w:history="1">
        <w:r w:rsidRPr="00AE2167">
          <w:rPr>
            <w:rFonts w:ascii="Arial" w:eastAsiaTheme="minorEastAsia" w:hAnsi="Arial" w:cs="Arial"/>
            <w:color w:val="0000FF"/>
            <w:sz w:val="20"/>
            <w:szCs w:val="20"/>
            <w:lang w:eastAsia="ru-RU"/>
          </w:rPr>
          <w:t>правила</w:t>
        </w:r>
      </w:hyperlink>
      <w:r w:rsidRPr="00AE2167">
        <w:rPr>
          <w:rFonts w:ascii="Arial" w:eastAsiaTheme="minorEastAsia" w:hAnsi="Arial" w:cs="Arial"/>
          <w:sz w:val="20"/>
          <w:szCs w:val="20"/>
          <w:lang w:eastAsia="ru-RU"/>
        </w:rPr>
        <w:t xml:space="preserve"> 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 Признать утратившими силу:</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Постановление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пункт 11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 Настоящее Постановление вступает в силу с 1 ноября 2010 г.</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Председатель Правительства</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Российской Федерации</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В.ПУТИН</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AE2167">
        <w:rPr>
          <w:rFonts w:ascii="Arial" w:eastAsiaTheme="minorEastAsia" w:hAnsi="Arial" w:cs="Arial"/>
          <w:sz w:val="20"/>
          <w:szCs w:val="20"/>
          <w:lang w:eastAsia="ru-RU"/>
        </w:rPr>
        <w:br w:type="page"/>
      </w:r>
      <w:r w:rsidRPr="00AE2167">
        <w:rPr>
          <w:rFonts w:ascii="Arial" w:eastAsiaTheme="minorEastAsia" w:hAnsi="Arial" w:cs="Arial"/>
          <w:sz w:val="20"/>
          <w:szCs w:val="20"/>
          <w:lang w:eastAsia="ru-RU"/>
        </w:rPr>
        <w:lastRenderedPageBreak/>
        <w:t>Утверждены</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Постановлением Правительства</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Российской Федерации</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от 11 марта 2010 г. N 138</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0" w:name="Par37"/>
      <w:bookmarkEnd w:id="0"/>
      <w:r w:rsidRPr="00AE2167">
        <w:rPr>
          <w:rFonts w:ascii="Arial" w:eastAsiaTheme="minorEastAsia" w:hAnsi="Arial" w:cs="Arial"/>
          <w:b/>
          <w:bCs/>
          <w:sz w:val="16"/>
          <w:szCs w:val="16"/>
          <w:lang w:eastAsia="ru-RU"/>
        </w:rPr>
        <w:t>ФЕДЕРАЛЬНЫЕ ПРАВИЛА</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E2167" w:rsidRPr="00AE2167" w:rsidTr="000B4AA0">
        <w:trPr>
          <w:jc w:val="center"/>
        </w:trPr>
        <w:tc>
          <w:tcPr>
            <w:tcW w:w="10147" w:type="dxa"/>
            <w:tcBorders>
              <w:left w:val="single" w:sz="24" w:space="0" w:color="CED3F1"/>
              <w:right w:val="single" w:sz="24" w:space="0" w:color="F4F3F8"/>
            </w:tcBorders>
            <w:shd w:val="clear" w:color="auto" w:fill="F4F3F8"/>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Список изменяющих документов</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(в ред. Постановлений Правительства РФ</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05.09.2011 N 743 (ред. 27.09.2011), от 19.07.2012 N 735,</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08.07.2015 N 685, от 04.08.2015 N 787, от 18.02.2016 N 112,</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12.07.2016 N 668, от 14.02.2017 N 182, от 02.12.2017 N 1460,</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30.01.2018 N 84)</w:t>
            </w:r>
          </w:p>
        </w:tc>
      </w:tr>
    </w:tbl>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I. Общие положения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 Настоящие Федеральные правила, разработанные в соответствии с Воздушным кодексом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 В настоящих Федеральных правилах используются следующие определения: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"аварийное оповещение" - уведомление поисково-спасательных служб о воздушных судах, терпящих бедствие;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"аэроузел" - объединение близко расположенных районов аэродромов (вертодромов), которые имеют общие границы и организация выполнения полетов с которых требует согласования и координирования;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"аэронавигационная информация" - информация, полученная в результате подборки, анализа и форматирования аэронавигационных данных;</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"вертикальное эшелонирование" - рассредоточение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"воздушная трасса" - контролируемое воздушное пространство (или его часть) в виде коридора, ограниченное по высоте и ширине;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движение" - воздушные суда (летательные аппараты), находящиеся в полете или движущиеся по площади маневрирования аэродрома;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"временный режим" - запрещение или ограничение использования воздушного пространства Российской Федерации в отдельных его районах;</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"высота полета" - расстояние по вертикали от определенного уровня до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"горизонтальное эшелонирование" - рассредоточение воздушных судов в горизонтальной плоскости по расстоянию на установленные интервалы;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"дирижабль" - летательный аппарат, перемещающийся в атмосфере при помощи силовой установки и управляемый по высоте, направлению, скорости;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"документ аэронавигационной информации" - публикация, содержащая аэронавигационную информацию;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"Единая система" - Единая система организации воздушного движения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"международная воздушная трасса" - воздушная трасса, открытая для международных полетов;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"местная воздушная линия" - контролируемое воздушное пространство (ниже эшелона перехода) в виде коридора, ограниченное по высоте и ширине;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"извещение NOTAM" - извещение, передаваемое по каналам связи и содержащее информацию о состоянии аэронавигационного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"обслуживание воздушного движения" - полетно-информационное обслуживание, аварийное оповещение, диспетчерское обслуживание;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статьей 40 Воздушного кодекса Российской Федерации, а также операторов вертодромов гражданской авиации;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"план использования воздушного пространства" - определенные сведения о планируемой деятельности, представляемые центрам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"планирование использования воздушного пространства" - деятельность, осуществляемая в целях </w:t>
      </w:r>
      <w:r w:rsidRPr="00AE2167">
        <w:rPr>
          <w:rFonts w:ascii="Arial" w:eastAsiaTheme="minorEastAsia" w:hAnsi="Arial" w:cs="Arial"/>
          <w:sz w:val="20"/>
          <w:szCs w:val="20"/>
          <w:lang w:eastAsia="ru-RU"/>
        </w:rPr>
        <w:lastRenderedPageBreak/>
        <w:t>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"разовый полет" - любой полет воздушного судна, не являющийся регулярным полетом;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w:t>
      </w:r>
      <w:r w:rsidRPr="00AE2167">
        <w:rPr>
          <w:rFonts w:ascii="Arial" w:eastAsiaTheme="minorEastAsia" w:hAnsi="Arial" w:cs="Arial"/>
          <w:sz w:val="20"/>
          <w:szCs w:val="20"/>
          <w:lang w:eastAsia="ru-RU"/>
        </w:rPr>
        <w:lastRenderedPageBreak/>
        <w:t>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"требуемые навигационные характеристики (RNP)" - перечень навигационных характеристик, необходимых для выполнения полетов в пределах специально установленной части 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перехода" - самый нижний эшелон полета, который может быть использован для полета выше высоты перехода;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 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 Использование воздушного пространства может быть запрещено или ограничено в соответствии с настоящими Федеральными правилами.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II. Структура и классификация воздушного пространства</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Структура 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 Структура воздушного пространства включает в себя следующие элементы: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зоны и районы (зоны и районы Единой системы, районы полетной информации, диспетчерские районы, диспетчерские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маршруты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районы аэродромов (аэроузлов, вертодромов);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маршруты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запретные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ж) опасные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 зоны ограничения полетов;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и) другие элементы, устанавливаемые для осуществления деятельности в воздушном пространстве.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Классификация воздушного пространства</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пунктом 114</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пунктом 114</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Постановлений Правительства РФ от 05.09.2011 N 743,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05.09.2011 N 743)</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Установление и использование структуры</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 Границы зон (районов) Единой системы утверждаются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Организация использования воздушного пространства в зонах (районах) Единой системы осуществляется органами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границах диспетчерского района может устанавливаться узловой диспетчерский район.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Диспетчерская зона может устанавливаться над 2 и более близко расположенными аэродромами.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(абзац введен Постановлением Правительства РФ от 05.09.2011 N 743;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16. Ширина воздушной трассы устанавливается: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 км (по 5 км в обе стороны от оси воздушной трассы) - при использовании системы наблюдения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20 км (по 10 км в обе стороны от оси воздушной трассы) - без использования системы наблюдения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Обеспечение оборудования воздушных трасс необходимыми средствами навигации осуществляется </w:t>
      </w:r>
      <w:r w:rsidRPr="00AE2167">
        <w:rPr>
          <w:rFonts w:ascii="Arial" w:eastAsiaTheme="minorEastAsia" w:hAnsi="Arial" w:cs="Arial"/>
          <w:sz w:val="20"/>
          <w:szCs w:val="20"/>
          <w:lang w:eastAsia="ru-RU"/>
        </w:rPr>
        <w:lastRenderedPageBreak/>
        <w:t>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Типы требуемых навигационных характеристик для маршрутов зональной навигации утверждаются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18. Местные воздушные линии открываются для полетов на высоте ниже эшелона перехода. Ширина местной воздушной линии должна быть не более 4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пространство, выделенное для местной воздушной линии, классифицируется как воздушное пространство класса C.</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19. Маршруты обслуживания воздушного движения утверждаются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Организацию разработки и издания сборника маршрутов обслуживания воздушного движения Российской Федерации и поправок к нему осуществляет Федеральное агентство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21. Для организации выполнения аэродромных полетов устанавливаются районы аэродромов (вертодромов).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Границы районов аэродромов (аэроузлов, вертодромов) утверждаются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23. Абзацы первый - второй утратили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(в ред. Постановления Правительства РФ от 30.01.2018 N 84)</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Аэронавигационная информация предоставляется пользователям воздушного пространства 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оборудовании аэродромов,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Порядок разработки аэронавигационной информации, требования к ее точности, перечень данных аэронавигационной информации, включая процедуры 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правила предоставления аэронавигационной информации устанавливаются Министерством транспорта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24 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25. Утратил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порядок разработки и применения которого устанавливается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26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ниже эшелона перехода: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скорости полета не более 300 км/ч - 4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скорости полета более 300 км/ч - 10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от эшелона перехода включительно и выше: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районах, обеспеченных системой наблюдения обслуживания воздушного движения, - 10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районах, не обеспеченных системой наблюдения обслуживания воздушного движения, - 20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w:t>
      </w:r>
      <w:r w:rsidRPr="00AE2167">
        <w:rPr>
          <w:rFonts w:ascii="Arial" w:eastAsiaTheme="minorEastAsia" w:hAnsi="Arial" w:cs="Arial"/>
          <w:sz w:val="20"/>
          <w:szCs w:val="20"/>
          <w:lang w:eastAsia="ru-RU"/>
        </w:rPr>
        <w:lastRenderedPageBreak/>
        <w:t>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30. Опасные зоны устанавливаются над открытым морем в интересах следующих видов деятельности: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обеспечение запуска и посадки космических объектов;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проведение поисково-спасательных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выполнение ракетно-артиллерийских стрельб на полигонах боевой подготовки Военно-Морского Флота;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выполнение полетов на испытания, исследования авиационной и ракетной техники, на установление рекордов;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проведение учений, показов новой военно-морской техники;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обеспечение пусков и падения ракет, падения их отделяющихся частей.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позднее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34. Зоны ограничения полетов устанавливаются в интересах следующих видов деятельности: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проведение на полигонах стрельб, пусков ракет, бомбометаний, десантирования;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проведение противоградовых стрельб;</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проведение работ с боеприпасами на объектах их хранения;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осуществление научных исследований в атмосфере;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проведение взрывных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выполнение полетов в специальных зонах вне районов аэродромов (вертодромов).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ar236" w:tooltip="б) выполнения полетов на перехват воздушных судов-нарушителей, а также выполнения других оперативных заданий в интересах государства;" w:history="1">
        <w:r w:rsidRPr="00AE2167">
          <w:rPr>
            <w:rFonts w:ascii="Arial" w:eastAsiaTheme="minorEastAsia" w:hAnsi="Arial" w:cs="Arial"/>
            <w:color w:val="0000FF"/>
            <w:sz w:val="20"/>
            <w:szCs w:val="20"/>
            <w:lang w:eastAsia="ru-RU"/>
          </w:rPr>
          <w:t>подпунктами "б"</w:t>
        </w:r>
      </w:hyperlink>
      <w:r w:rsidRPr="00AE2167">
        <w:rPr>
          <w:rFonts w:ascii="Arial" w:eastAsiaTheme="minorEastAsia" w:hAnsi="Arial" w:cs="Arial"/>
          <w:sz w:val="20"/>
          <w:szCs w:val="20"/>
          <w:lang w:eastAsia="ru-RU"/>
        </w:rPr>
        <w:t xml:space="preserve"> - </w:t>
      </w:r>
      <w:hyperlink w:anchor="Par238" w:tooltip="г) выполнения полетов воздушных судов, осуществляемых в соответствии со специальными международными договорами." w:history="1">
        <w:r w:rsidRPr="00AE2167">
          <w:rPr>
            <w:rFonts w:ascii="Arial" w:eastAsiaTheme="minorEastAsia" w:hAnsi="Arial" w:cs="Arial"/>
            <w:color w:val="0000FF"/>
            <w:sz w:val="20"/>
            <w:szCs w:val="20"/>
            <w:lang w:eastAsia="ru-RU"/>
          </w:rPr>
          <w:t>"г" пункта 39</w:t>
        </w:r>
      </w:hyperlink>
      <w:r w:rsidRPr="00AE2167">
        <w:rPr>
          <w:rFonts w:ascii="Arial" w:eastAsiaTheme="minorEastAsia" w:hAnsi="Arial" w:cs="Arial"/>
          <w:sz w:val="20"/>
          <w:szCs w:val="20"/>
          <w:lang w:eastAsia="ru-RU"/>
        </w:rP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38. Запретные зоны, зоны ограничения полетов и постоянные опасные зоны устанавливаются Министерством транспорта Российской Федерации по представлению лиц, заинтересованных в установлении таких зон.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234"/>
      <w:bookmarkEnd w:id="1"/>
      <w:r w:rsidRPr="00AE2167">
        <w:rPr>
          <w:rFonts w:ascii="Arial" w:eastAsiaTheme="minorEastAsia" w:hAnsi="Arial" w:cs="Arial"/>
          <w:sz w:val="20"/>
          <w:szCs w:val="20"/>
          <w:lang w:eastAsia="ru-RU"/>
        </w:rP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использования воздушного пространства лицами, в интересах которых установлены такие зоны;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236"/>
      <w:bookmarkEnd w:id="2"/>
      <w:r w:rsidRPr="00AE2167">
        <w:rPr>
          <w:rFonts w:ascii="Arial" w:eastAsiaTheme="minorEastAsia" w:hAnsi="Arial" w:cs="Arial"/>
          <w:sz w:val="20"/>
          <w:szCs w:val="20"/>
          <w:lang w:eastAsia="ru-RU"/>
        </w:rPr>
        <w:t>б) выполнения полетов на перехват воздушных судов-нарушителей, а также выполнения других оперативных заданий в интересах государства;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выполнения полетов в целях проведения поисково-спасательных работ и работ по оказанию помощи при чрезвычайных ситуациях;</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3" w:name="Par238"/>
      <w:bookmarkEnd w:id="3"/>
      <w:r w:rsidRPr="00AE2167">
        <w:rPr>
          <w:rFonts w:ascii="Arial" w:eastAsiaTheme="minorEastAsia" w:hAnsi="Arial" w:cs="Arial"/>
          <w:sz w:val="20"/>
          <w:szCs w:val="20"/>
          <w:lang w:eastAsia="ru-RU"/>
        </w:rPr>
        <w:t>г) выполнения полетов воздушных судов, осуществляемых в соответствии со специальными международными договорами.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40. Пользователи воздушного пространства обязаны для использования воздушного пространства в запретных зонах и зонах ограничения полетов в случаях, не предусмотренных </w:t>
      </w:r>
      <w:hyperlink w:anchor="Par234" w:tooltip="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 w:history="1">
        <w:r w:rsidRPr="00AE2167">
          <w:rPr>
            <w:rFonts w:ascii="Arial" w:eastAsiaTheme="minorEastAsia" w:hAnsi="Arial" w:cs="Arial"/>
            <w:color w:val="0000FF"/>
            <w:sz w:val="20"/>
            <w:szCs w:val="20"/>
            <w:lang w:eastAsia="ru-RU"/>
          </w:rPr>
          <w:t>пунктом 39</w:t>
        </w:r>
      </w:hyperlink>
      <w:r w:rsidRPr="00AE2167">
        <w:rPr>
          <w:rFonts w:ascii="Arial" w:eastAsiaTheme="minorEastAsia" w:hAnsi="Arial" w:cs="Arial"/>
          <w:sz w:val="20"/>
          <w:szCs w:val="20"/>
          <w:lang w:eastAsia="ru-RU"/>
        </w:rP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anchor="Par236" w:tooltip="б) выполнения полетов на перехват воздушных судов-нарушителей, а также выполнения других оперативных заданий в интересах государства;" w:history="1">
        <w:r w:rsidRPr="00AE2167">
          <w:rPr>
            <w:rFonts w:ascii="Arial" w:eastAsiaTheme="minorEastAsia" w:hAnsi="Arial" w:cs="Arial"/>
            <w:color w:val="0000FF"/>
            <w:sz w:val="20"/>
            <w:szCs w:val="20"/>
            <w:lang w:eastAsia="ru-RU"/>
          </w:rPr>
          <w:t>подпунктами "б"</w:t>
        </w:r>
      </w:hyperlink>
      <w:r w:rsidRPr="00AE2167">
        <w:rPr>
          <w:rFonts w:ascii="Arial" w:eastAsiaTheme="minorEastAsia" w:hAnsi="Arial" w:cs="Arial"/>
          <w:sz w:val="20"/>
          <w:szCs w:val="20"/>
          <w:lang w:eastAsia="ru-RU"/>
        </w:rPr>
        <w:t xml:space="preserve"> - </w:t>
      </w:r>
      <w:hyperlink w:anchor="Par238" w:tooltip="г) выполнения полетов воздушных судов, осуществляемых в соответствии со специальными международными договорами." w:history="1">
        <w:r w:rsidRPr="00AE2167">
          <w:rPr>
            <w:rFonts w:ascii="Arial" w:eastAsiaTheme="minorEastAsia" w:hAnsi="Arial" w:cs="Arial"/>
            <w:color w:val="0000FF"/>
            <w:sz w:val="20"/>
            <w:szCs w:val="20"/>
            <w:lang w:eastAsia="ru-RU"/>
          </w:rPr>
          <w:t>"г" пункта 39</w:t>
        </w:r>
      </w:hyperlink>
      <w:r w:rsidRPr="00AE2167">
        <w:rPr>
          <w:rFonts w:ascii="Arial" w:eastAsiaTheme="minorEastAsia" w:hAnsi="Arial" w:cs="Arial"/>
          <w:sz w:val="20"/>
          <w:szCs w:val="20"/>
          <w:lang w:eastAsia="ru-RU"/>
        </w:rPr>
        <w:t xml:space="preserve"> настоящих Федеральных правил, в запретных зонах, установленных в интересах Федеральной службы охраны Российской Федерации, за исключением случаев использования воздушного пространства, направленных на защиту государства от угроз военного или террористического характера, уведомить Федеральную службу охраны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Почтовые адреса, телефоны,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40 в ред. Постановления Правительства РФ от 04.08.2015 N 787)</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42. В случае отсутствия интервалов между границами районов аэродромов выполнение одновременных </w:t>
      </w:r>
      <w:r w:rsidRPr="00AE2167">
        <w:rPr>
          <w:rFonts w:ascii="Arial" w:eastAsiaTheme="minorEastAsia" w:hAnsi="Arial" w:cs="Arial"/>
          <w:sz w:val="20"/>
          <w:szCs w:val="20"/>
          <w:lang w:eastAsia="ru-RU"/>
        </w:rPr>
        <w:lastRenderedPageBreak/>
        <w:t>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 структуры воздушного пространства в вертикальной плоскости, составляющие 600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Приграничная полоса вдоль государственной границы Российской Федерации в Северном Ледовитом океане не устанавливается.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46. 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47. В целях предотвращения непреднамеренного нарушения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пункты управления беспилотным летательным аппаратом, находящиеся в приграничной полосе, должны иметь систему наблюдения, позволяющую осуществлять контроль за полетом беспилотного летательного аппарата.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47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48. Полеты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48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49.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49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50. Использование воздушного пространства при полетах воздушных судов на сверхзвуковых скоростях </w:t>
      </w:r>
      <w:r w:rsidRPr="00AE2167">
        <w:rPr>
          <w:rFonts w:ascii="Arial" w:eastAsiaTheme="minorEastAsia" w:hAnsi="Arial" w:cs="Arial"/>
          <w:sz w:val="20"/>
          <w:szCs w:val="20"/>
          <w:lang w:eastAsia="ru-RU"/>
        </w:rPr>
        <w:lastRenderedPageBreak/>
        <w:t>разрешается только в специальных зонах или на высоте более 11000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51. 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позднее чем за 15 суток.</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56.1. Применение лазеров и изделий на основе лазеров в направлении осуществляющих руление, взлет, посадку и полет воздушных судов запрещается, за исключением лазерных излучателей, входящих в состав оборудования, применяемого в целях обеспечения полетов воздушных судов.</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56.1 введен Постановлением Правительства РФ от 19.07.2012 N 735;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В случае аварийной ситуации и других непредвиденных обстоятельств при осуществлении космической </w:t>
      </w:r>
      <w:r w:rsidRPr="00AE2167">
        <w:rPr>
          <w:rFonts w:ascii="Arial" w:eastAsiaTheme="minorEastAsia" w:hAnsi="Arial" w:cs="Arial"/>
          <w:sz w:val="20"/>
          <w:szCs w:val="20"/>
          <w:lang w:eastAsia="ru-RU"/>
        </w:rPr>
        <w:lastRenderedPageBreak/>
        <w:t>деятельности посадка космических объектов может производиться вне границ полигонов.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18.02.2016 N 112)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58 - 60. Утратили силу. - Постановление Правительства РФ от 02.12.2017 N 1460.</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61. 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между органами Единой системы - 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между органами Единой системы и органами противовоздушной обороны - Министерством обороны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между органами Единой системы и пользователями воздушного пространства - соответствующими пользователями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63. Отключение каналов связи между органами обслуживания воздушного движения (управления полетами) запрещается.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63(1) введен Постановлением Правительства РФ от 14.02.2017 N 182)</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Установление классификации 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64. В воздушном пространстве над территорией Российской Федерации, а также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класс G - в воздушном пространстве, где не устанавливаются классы A и C.</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65. Утратил силу. - Постановление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66. Утратил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67. Границы классов A, C устанавливаются Министерством транспорта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Сведения о классификации воздушного пространства публикуются в документах аэронавигационной информации.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Эшелонирование</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68. В воздушном пространстве устанавливаются минимальные интервалы вертикального эшелонирования: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до эшелона полета 290 - 300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от эшелона полета 290 до эшелона полета 410:</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300 м - между воздушными судами, допущенными к полетам с применением RVSM;</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 государственными и экспериментальными воздушными судами, не допущенными к полетам с применением RVSM, и любыми другими воздушными судами;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 государственными и экспериментальными воздушными судами, выполняющими полет в составе группы, и любыми другими воздушными судами;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 воздушным судном, внезапное ухудшение работы оборудования которого не обеспечивает выдерживания заданного эшелона полета, и любыми другими воздушными судами;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между воздушным судном, выполняющим полет с отказавшей радиосвязью, и любыми другими воздушными судами.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порядок контроля за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выше эшелона полета 410 - 600 м.</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68 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68(1) - 68(4). Утратили силу. - Постановление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ar617" w:tooltip="ВЕРТИКАЛЬНОЕ ЭШЕЛОНИРОВАНИЕ ВОЗДУШНЫХ СУДОВ" w:history="1">
        <w:r w:rsidRPr="00AE2167">
          <w:rPr>
            <w:rFonts w:ascii="Arial" w:eastAsiaTheme="minorEastAsia" w:hAnsi="Arial" w:cs="Arial"/>
            <w:color w:val="0000FF"/>
            <w:sz w:val="20"/>
            <w:szCs w:val="20"/>
            <w:lang w:eastAsia="ru-RU"/>
          </w:rPr>
          <w:t>приложению</w:t>
        </w:r>
      </w:hyperlink>
      <w:r w:rsidRPr="00AE2167">
        <w:rPr>
          <w:rFonts w:ascii="Arial" w:eastAsiaTheme="minorEastAsia" w:hAnsi="Arial" w:cs="Arial"/>
          <w:sz w:val="20"/>
          <w:szCs w:val="20"/>
          <w:lang w:eastAsia="ru-RU"/>
        </w:rPr>
        <w:t>.</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69 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72. Утратил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73. Минимальный интервал между эшелоном перехода и высотой перехода должен быть не менее 300 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74. Утратил силу. - Постановление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75. В воздушном пространстве устанавливаются минимальные интервалы горизонтального эшелонирования.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при районном диспетчерском обслуживании и диспетчерском обслуживании подхода - не менее 10 км;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при аэродромном диспетчерском обслуживании: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не менее 5 км, за исключением случаев выполнения процедур параллельных взлетов и посадок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не менее 10 км в тех случаях, когда: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судно следует за воздушным судном массой 136000 кг и более;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судно пересекает след воздушного судна массой 136000 кг и более;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76 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между воздушными судами, следующими на одном эшелоне (высоте) в попутном направлении: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районном диспетчерском обслуживании и (или) диспетчерском обслуживании подхода - 10 мин.;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аэродромном диспетчерском обслуживании при выполнении маневра захода на посадку - 3 мин.;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при пересечении попутного эшелона (высоты), занятого другим воздушным судном, - 10 мин. в момент пересечения;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при пересечении встречного эшелона (высоты), занятого другим воздушным судном, - 20 мин. в момент пересечения;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77(1). 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 с пересечением занятых встречных эшелонов при районном диспетчерском обслуживании устанавливаются: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зависимого наблюдения не более 22 минут;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100 км - при полетах в условиях навигационного обеспечения не хуже RNP 4 и максимального интервала </w:t>
      </w:r>
      <w:r w:rsidRPr="00AE2167">
        <w:rPr>
          <w:rFonts w:ascii="Arial" w:eastAsiaTheme="minorEastAsia" w:hAnsi="Arial" w:cs="Arial"/>
          <w:sz w:val="20"/>
          <w:szCs w:val="20"/>
          <w:lang w:eastAsia="ru-RU"/>
        </w:rPr>
        <w:lastRenderedPageBreak/>
        <w:t>передачи периодического донесения контрактного автоматического зависимого наблюдения не более 32 минут;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77(1) введен Постановлением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78. Утратил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79 - 81. Утратили силу. - Постановление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82. Утратил силу с 17 ноября 2011 года. - Постановление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84 в ред. Постановления Правительства РФ от 08.07.2015 N 685)</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Правила пересечения государственной границы</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Российской Федерации</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ar378" w:tooltip="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 w:history="1">
        <w:r w:rsidRPr="00AE2167">
          <w:rPr>
            <w:rFonts w:ascii="Arial" w:eastAsiaTheme="minorEastAsia" w:hAnsi="Arial" w:cs="Arial"/>
            <w:color w:val="0000FF"/>
            <w:sz w:val="20"/>
            <w:szCs w:val="20"/>
            <w:lang w:eastAsia="ru-RU"/>
          </w:rPr>
          <w:t>пункте 96</w:t>
        </w:r>
      </w:hyperlink>
      <w:r w:rsidRPr="00AE2167">
        <w:rPr>
          <w:rFonts w:ascii="Arial" w:eastAsiaTheme="minorEastAsia" w:hAnsi="Arial" w:cs="Arial"/>
          <w:sz w:val="20"/>
          <w:szCs w:val="20"/>
          <w:lang w:eastAsia="ru-RU"/>
        </w:rPr>
        <w:t xml:space="preserve"> настоящих Федеральных правил, допускается только по разрешению Правительства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Воздушный коридор пролета государственной границы Российской Федерации обозначается географическими координатами точки пересечения оси маршрута обслуживания воздушного движения с линией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ar465" w:tooltip="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 w:history="1">
        <w:r w:rsidRPr="00AE2167">
          <w:rPr>
            <w:rFonts w:ascii="Arial" w:eastAsiaTheme="minorEastAsia" w:hAnsi="Arial" w:cs="Arial"/>
            <w:color w:val="0000FF"/>
            <w:sz w:val="20"/>
            <w:szCs w:val="20"/>
            <w:lang w:eastAsia="ru-RU"/>
          </w:rPr>
          <w:t>пунктом 120</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87 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w:t>
      </w:r>
      <w:r w:rsidRPr="00AE2167">
        <w:rPr>
          <w:rFonts w:ascii="Arial" w:eastAsiaTheme="minorEastAsia" w:hAnsi="Arial" w:cs="Arial"/>
          <w:sz w:val="20"/>
          <w:szCs w:val="20"/>
          <w:lang w:eastAsia="ru-RU"/>
        </w:rPr>
        <w:lastRenderedPageBreak/>
        <w:t>включить аппаратуру государственного радиолокационного опознавания.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93. 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w:t>
      </w:r>
      <w:r w:rsidRPr="00AE2167">
        <w:rPr>
          <w:rFonts w:ascii="Arial" w:eastAsiaTheme="minorEastAsia" w:hAnsi="Arial" w:cs="Arial"/>
          <w:sz w:val="20"/>
          <w:szCs w:val="20"/>
          <w:lang w:eastAsia="ru-RU"/>
        </w:rPr>
        <w:lastRenderedPageBreak/>
        <w:t>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4" w:name="Par378"/>
      <w:bookmarkEnd w:id="4"/>
      <w:r w:rsidRPr="00AE2167">
        <w:rPr>
          <w:rFonts w:ascii="Arial" w:eastAsiaTheme="minorEastAsia" w:hAnsi="Arial" w:cs="Arial"/>
          <w:sz w:val="20"/>
          <w:szCs w:val="20"/>
          <w:lang w:eastAsia="ru-RU"/>
        </w:rP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 указанным воздушным судам органы противовоздушной обороны принимают меры в соответствии с законодательством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III. Планирование и координирование</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использования 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99. Планирование использования воздушного пространства осуществляется: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ar439" w:tooltip="а) главный центр Единой системы:" w:history="1">
        <w:r w:rsidRPr="00AE2167">
          <w:rPr>
            <w:rFonts w:ascii="Arial" w:eastAsiaTheme="minorEastAsia" w:hAnsi="Arial" w:cs="Arial"/>
            <w:color w:val="0000FF"/>
            <w:sz w:val="20"/>
            <w:szCs w:val="20"/>
            <w:lang w:eastAsia="ru-RU"/>
          </w:rPr>
          <w:t>подпунктом "а" пункта 117</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летательных 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ar444" w:tooltip="б) региональный и зональный центры Единой системы:" w:history="1">
        <w:r w:rsidRPr="00AE2167">
          <w:rPr>
            <w:rFonts w:ascii="Arial" w:eastAsiaTheme="minorEastAsia" w:hAnsi="Arial" w:cs="Arial"/>
            <w:color w:val="0000FF"/>
            <w:sz w:val="20"/>
            <w:szCs w:val="20"/>
            <w:lang w:eastAsia="ru-RU"/>
          </w:rPr>
          <w:t>подпунктом "б" пункта 117</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ar449" w:tooltip="в) районный центр Единой системы:" w:history="1">
        <w:r w:rsidRPr="00AE2167">
          <w:rPr>
            <w:rFonts w:ascii="Arial" w:eastAsiaTheme="minorEastAsia" w:hAnsi="Arial" w:cs="Arial"/>
            <w:color w:val="0000FF"/>
            <w:sz w:val="20"/>
            <w:szCs w:val="20"/>
            <w:lang w:eastAsia="ru-RU"/>
          </w:rPr>
          <w:t>подпунктом "в" пункта 117</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w:t>
      </w:r>
      <w:r w:rsidRPr="00AE2167">
        <w:rPr>
          <w:rFonts w:ascii="Arial" w:eastAsiaTheme="minorEastAsia" w:hAnsi="Arial" w:cs="Arial"/>
          <w:sz w:val="20"/>
          <w:szCs w:val="20"/>
          <w:lang w:eastAsia="ru-RU"/>
        </w:rPr>
        <w:lastRenderedPageBreak/>
        <w:t>времени и высоте.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105. Организация планирования использования воздушного пространства осуществляется в соответствии с федеральными авиационными правилами, утверждаемыми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106. 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107. Планы использования воздушного пространства подразделяются 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планы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планы запуска шаров-зондов;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планы проведения стрельб, пусков ракет и взрывных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108. План полета воздушного судна представляется в одной из следующих форм:</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сообщение экипажа с борта воздушного судна, содержащее информацию о представленном плане или изменениях в текущий план;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сообщение на бумажном носителе, включая факсимильное сообщение, содержащее информацию о представленном плане или повторяющемся плане.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табелем сообщений о движении воздушных судов в Российской Федерации, утверждаемым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110. Утратил силу. - Постановление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111. Состав (объем) информации, включаемой в сообщение о плане полета воздушного судна, и правила передачи указанного плана определяются табелем сообщений о движении воздушных судов в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highlight w:val="yellow"/>
          <w:lang w:eastAsia="ru-RU"/>
        </w:rP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IV. Разрешительный и уведомительный порядок использования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воздушного пространства</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Разрешительный порядок использования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5" w:name="Par426"/>
      <w:bookmarkEnd w:id="5"/>
      <w:r w:rsidRPr="00AE2167">
        <w:rPr>
          <w:rFonts w:ascii="Arial" w:eastAsiaTheme="minorEastAsia" w:hAnsi="Arial" w:cs="Arial"/>
          <w:sz w:val="20"/>
          <w:szCs w:val="20"/>
          <w:lang w:eastAsia="ru-RU"/>
        </w:rPr>
        <w:t>114. Разрешение на использование воздушного пространства в классах A и C не требуется в случае: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отражения воздушного нападения или вооруженного вторжения на территорию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пресечения и раскрытия преступлений;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оказания помощи при чрезвычайных ситуациях природного и техногенного характера;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предотвращения и пресечения нарушений порядка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115. Уполномоченные лица, принявшие решение об использовании воздушного пространства в случаях, указанных в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пункте 114</w:t>
        </w:r>
      </w:hyperlink>
      <w:r w:rsidRPr="00AE2167">
        <w:rPr>
          <w:rFonts w:ascii="Arial" w:eastAsiaTheme="minorEastAsia" w:hAnsi="Arial" w:cs="Arial"/>
          <w:sz w:val="20"/>
          <w:szCs w:val="20"/>
          <w:lang w:eastAsia="ru-RU"/>
        </w:rP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Центры Единой системы принимают все необходимые меры для обеспечения безопасности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116. Разрешительный порядок использования воздушного пространства устанавливается: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пункте 114</w:t>
        </w:r>
      </w:hyperlink>
      <w:r w:rsidRPr="00AE2167">
        <w:rPr>
          <w:rFonts w:ascii="Arial" w:eastAsiaTheme="minorEastAsia" w:hAnsi="Arial" w:cs="Arial"/>
          <w:sz w:val="20"/>
          <w:szCs w:val="20"/>
          <w:lang w:eastAsia="ru-RU"/>
        </w:rPr>
        <w:t xml:space="preserve"> настоящих Федеральных правил), а также в воздушном пространстве класса G - для полетов беспилотных летательных аппаратов.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117. 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6" w:name="Par439"/>
      <w:bookmarkEnd w:id="6"/>
      <w:r w:rsidRPr="00AE2167">
        <w:rPr>
          <w:rFonts w:ascii="Arial" w:eastAsiaTheme="minorEastAsia" w:hAnsi="Arial" w:cs="Arial"/>
          <w:sz w:val="20"/>
          <w:szCs w:val="20"/>
          <w:lang w:eastAsia="ru-RU"/>
        </w:rPr>
        <w:t>а) главный центр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международных полетов;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внутренних полетов по маршрутам обслуживания воздушного движения - в случае использования воздушного пространства более одной зоны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(пп. "а"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7" w:name="Par444"/>
      <w:bookmarkEnd w:id="7"/>
      <w:r w:rsidRPr="00AE2167">
        <w:rPr>
          <w:rFonts w:ascii="Arial" w:eastAsiaTheme="minorEastAsia" w:hAnsi="Arial" w:cs="Arial"/>
          <w:sz w:val="20"/>
          <w:szCs w:val="20"/>
          <w:lang w:eastAsia="ru-RU"/>
        </w:rPr>
        <w:t>б) региональный и зональный центры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(пп. "б"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8" w:name="Par449"/>
      <w:bookmarkEnd w:id="8"/>
      <w:r w:rsidRPr="00AE2167">
        <w:rPr>
          <w:rFonts w:ascii="Arial" w:eastAsiaTheme="minorEastAsia" w:hAnsi="Arial" w:cs="Arial"/>
          <w:sz w:val="20"/>
          <w:szCs w:val="20"/>
          <w:lang w:eastAsia="ru-RU"/>
        </w:rPr>
        <w:t>в) районный центр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пункте 114</w:t>
        </w:r>
      </w:hyperlink>
      <w:r w:rsidRPr="00AE2167">
        <w:rPr>
          <w:rFonts w:ascii="Arial" w:eastAsiaTheme="minorEastAsia" w:hAnsi="Arial" w:cs="Arial"/>
          <w:sz w:val="20"/>
          <w:szCs w:val="20"/>
          <w:lang w:eastAsia="ru-RU"/>
        </w:rPr>
        <w:t xml:space="preserve"> настоящих Федеральных правил, - на основании запроса командира воздушного судна.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119. В разрешении на использование воздушного пространства указывается: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для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номер рейса (радиотелефонный позывной командира воздушного судна, государственный и регистрационный опознавательные знаки);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аэродром вылета и расчетное время вылета;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маршрут и профиль полета;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запасные аэродромы;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аэродром назначения;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для осуществления деятельности, не связанной с выполнением полетов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время начала и окончания деятельности;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границы района и диапазон используемых высот.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9" w:name="Par465"/>
      <w:bookmarkEnd w:id="9"/>
      <w:r w:rsidRPr="00AE2167">
        <w:rPr>
          <w:rFonts w:ascii="Arial" w:eastAsiaTheme="minorEastAsia" w:hAnsi="Arial" w:cs="Arial"/>
          <w:sz w:val="20"/>
          <w:szCs w:val="20"/>
          <w:lang w:eastAsia="ru-RU"/>
        </w:rP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международный договор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 разрешений на эти полеты;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0" w:name="Par471"/>
      <w:bookmarkEnd w:id="10"/>
      <w:r w:rsidRPr="00AE2167">
        <w:rPr>
          <w:rFonts w:ascii="Arial" w:eastAsiaTheme="minorEastAsia" w:hAnsi="Arial" w:cs="Arial"/>
          <w:sz w:val="20"/>
          <w:szCs w:val="20"/>
          <w:lang w:eastAsia="ru-RU"/>
        </w:rPr>
        <w:t xml:space="preserve">е) разрешение, указанное в </w:t>
      </w:r>
      <w:hyperlink w:anchor="Par479" w:tooltip="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 w:history="1">
        <w:r w:rsidRPr="00AE2167">
          <w:rPr>
            <w:rFonts w:ascii="Arial" w:eastAsiaTheme="minorEastAsia" w:hAnsi="Arial" w:cs="Arial"/>
            <w:color w:val="0000FF"/>
            <w:sz w:val="20"/>
            <w:szCs w:val="20"/>
            <w:lang w:eastAsia="ru-RU"/>
          </w:rPr>
          <w:t>пункте 121</w:t>
        </w:r>
      </w:hyperlink>
      <w:r w:rsidRPr="00AE2167">
        <w:rPr>
          <w:rFonts w:ascii="Arial" w:eastAsiaTheme="minorEastAsia" w:hAnsi="Arial" w:cs="Arial"/>
          <w:sz w:val="20"/>
          <w:szCs w:val="20"/>
          <w:lang w:eastAsia="ru-RU"/>
        </w:rP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(пп. "ж" введен Постановлением Правительства РФ от 12.07.2016 N 668)</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120 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ar471" w:tooltip="е) разрешение, указанное в пункте 121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 w:history="1">
        <w:r w:rsidRPr="00AE2167">
          <w:rPr>
            <w:rFonts w:ascii="Arial" w:eastAsiaTheme="minorEastAsia" w:hAnsi="Arial" w:cs="Arial"/>
            <w:color w:val="0000FF"/>
            <w:sz w:val="20"/>
            <w:szCs w:val="20"/>
            <w:lang w:eastAsia="ru-RU"/>
          </w:rPr>
          <w:t>подпункте "е" пункта 120</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Достоверность сведений, содержащихся в плане полета воздушного судна, обеспечивается лицом, представившим план полета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120(1) введен Постановлением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1" w:name="Par479"/>
      <w:bookmarkEnd w:id="11"/>
      <w:r w:rsidRPr="00AE2167">
        <w:rPr>
          <w:rFonts w:ascii="Arial" w:eastAsiaTheme="minorEastAsia" w:hAnsi="Arial" w:cs="Arial"/>
          <w:sz w:val="20"/>
          <w:szCs w:val="20"/>
          <w:lang w:eastAsia="ru-RU"/>
        </w:rPr>
        <w:t>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законодательством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121 в ред. Постановления Правительства РФ от 05.09.2011 N 743)</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Уведомительный порядок использования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124. Уведомительный порядок использования воздушного пространства устанавливается в воздушном пространстве класса G.</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125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местных воздушных линий)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126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w:t>
      </w:r>
      <w:r w:rsidRPr="00AE2167">
        <w:rPr>
          <w:rFonts w:ascii="Arial" w:eastAsiaTheme="minorEastAsia" w:hAnsi="Arial" w:cs="Arial"/>
          <w:sz w:val="20"/>
          <w:szCs w:val="20"/>
          <w:lang w:eastAsia="ru-RU"/>
        </w:rPr>
        <w:lastRenderedPageBreak/>
        <w:t>класса G возлагается на командира воздушного судна.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V. Организация воздушного движения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128. Организация воздушного движения включает в себя: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обслуживание (управление)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организацию потоков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организацию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129. Обслуживание (управление) воздушного движения осуществляется органами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130. Обслуживание (управление) воздушного движения включает в себя: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диспетчерское обслуживание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полетно-информационное обслуживание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аварийное оповещение.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131. Диспетчерское обслуживание воздушного движения включает в себя: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районное диспетчерское обслуживание;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диспетчерское обслуживание подхода;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аэродромное диспетчерское обслуживание.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134. Организация воздушного движения осуществляется в соответствии с федеральными авиационными правилами, утвержденными Министерством транспорта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VI. Запрещение или ограничение использования</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воздушного пространства</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136. Временный и местный режимы, а также кратковременные ограничения устанавливаются с целью: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б) частичного запрещения деятельности по использованию воздушного пространства (место, время, высота).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137. Временный режим устанавливается главным центром Единой системы для обеспечения следующих видов деятельности: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выполнение полетов воздушных судов литера "A";</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выполнение полетов воздушных судов для обеспечения специальных международных договоров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средств противовоздушной обороны;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выполнение полетов беспилотных летательных аппаратов в воздушном пространстве классов A и C.</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выполнение полетов на проверку боевой готовности сил и средств противовоздушной обороны;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выполнение полетов беспилотным летательным аппаратом в воздушном пространстве классов C и G.</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142. Порядок разработки, установления, введения и снятия временного и местного режимов, а также кратковременных ограничений определяется инструкцией по разработке, установлению, введению и снятию временного и местного режимов, а также кратковременных ограничений, утверждаемой </w:t>
      </w:r>
      <w:r w:rsidRPr="00AE2167">
        <w:rPr>
          <w:rFonts w:ascii="Arial" w:eastAsiaTheme="minorEastAsia" w:hAnsi="Arial" w:cs="Arial"/>
          <w:sz w:val="20"/>
          <w:szCs w:val="20"/>
          <w:lang w:eastAsia="ru-RU"/>
        </w:rPr>
        <w:lastRenderedPageBreak/>
        <w:t>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143. Контроль за соблюдением временного и местного режимов, а также кратковременных ограничений осуществляют центры Единой системы.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VII. Контроль за соблюдением требований</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настоящих Федеральных правил</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144. Контроль за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Контроль за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145.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145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угрожающих незаконным пересечением или незаконно пересекающих государственную границу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являющихся неопознанными;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нарушающих порядок использования воздушного пространства Российской Федерации (до момента прекращения нарушения);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передающих сигнал "Бедствие";</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выполняющих полеты литеров "A" и "K";</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выполняющих полеты для проведения поисково-спасательных работ.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147. К нарушениям порядка использования воздушного пространства Российской Федерации относятся: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ar426" w:tooltip="114. Разрешение на использование воздушного пространства в классах A и C не требуется в случае:" w:history="1">
        <w:r w:rsidRPr="00AE2167">
          <w:rPr>
            <w:rFonts w:ascii="Arial" w:eastAsiaTheme="minorEastAsia" w:hAnsi="Arial" w:cs="Arial"/>
            <w:color w:val="0000FF"/>
            <w:sz w:val="20"/>
            <w:szCs w:val="20"/>
            <w:lang w:eastAsia="ru-RU"/>
          </w:rPr>
          <w:t>пункте 114</w:t>
        </w:r>
      </w:hyperlink>
      <w:r w:rsidRPr="00AE2167">
        <w:rPr>
          <w:rFonts w:ascii="Arial" w:eastAsiaTheme="minorEastAsia" w:hAnsi="Arial" w:cs="Arial"/>
          <w:sz w:val="20"/>
          <w:szCs w:val="20"/>
          <w:lang w:eastAsia="ru-RU"/>
        </w:rPr>
        <w:t xml:space="preserve"> настоящих Федеральных правил;</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несоблюдение условий, доведенных центром Единой системы в разрешении на использование воздушного пространства;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г) несоблюдение порядка использования воздушного пространства приграничной полосы;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д) несоблюдение установленных временного и местного режимов, а также кратковременных ограничений;</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е) полет группы воздушных судов в количестве, превышающем количество, указанное в плане полета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ж) использование воздушного пространства запретной зоны, зоны ограничения полетов без разрешения;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(пп. "и" в ред. Постановления Правительства РФ от 08.07.2015 N 685)</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м) полет воздушного судна в воздушном пространстве класса G без уведомления органа обслуживания воздушного движения.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(пп. "м" введен Постановлением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148. При выявлении воздушного судна-нарушителя органы противовоздушной обороны подают сигнал "Режим", означающий требование о прекращении нарушения порядка 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Органы противовоздушной обороны доводят сигнал "Режим" до соответствующих центров Единой системы и приступают к действиям по прекращению нарушения порядка 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оказывают ему помощь в прекращении нарушения порядка 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2" w:name="Par579"/>
      <w:bookmarkEnd w:id="12"/>
      <w:r w:rsidRPr="00AE2167">
        <w:rPr>
          <w:rFonts w:ascii="Arial" w:eastAsiaTheme="minorEastAsia" w:hAnsi="Arial" w:cs="Arial"/>
          <w:sz w:val="20"/>
          <w:szCs w:val="20"/>
          <w:lang w:eastAsia="ru-RU"/>
        </w:rPr>
        <w:t>149.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а) начальник дежурной смены главного центра Единой системы - при выполнении международных полетов по маршрутам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оперативный дежурный органа противовоздушной обороны - в остальных случаях.</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149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150. О решении, принятом в соответствии с </w:t>
      </w:r>
      <w:hyperlink w:anchor="Par579" w:tooltip="149.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 w:history="1">
        <w:r w:rsidRPr="00AE2167">
          <w:rPr>
            <w:rFonts w:ascii="Arial" w:eastAsiaTheme="minorEastAsia" w:hAnsi="Arial" w:cs="Arial"/>
            <w:color w:val="0000FF"/>
            <w:sz w:val="20"/>
            <w:szCs w:val="20"/>
            <w:lang w:eastAsia="ru-RU"/>
          </w:rPr>
          <w:t>пунктом 149</w:t>
        </w:r>
      </w:hyperlink>
      <w:r w:rsidRPr="00AE2167">
        <w:rPr>
          <w:rFonts w:ascii="Arial" w:eastAsiaTheme="minorEastAsia" w:hAnsi="Arial" w:cs="Arial"/>
          <w:sz w:val="20"/>
          <w:szCs w:val="20"/>
          <w:lang w:eastAsia="ru-RU"/>
        </w:rP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(п. 150 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 xml:space="preserve">151. 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w:t>
      </w:r>
      <w:r w:rsidRPr="00AE2167">
        <w:rPr>
          <w:rFonts w:ascii="Arial" w:eastAsiaTheme="minorEastAsia" w:hAnsi="Arial" w:cs="Arial"/>
          <w:sz w:val="20"/>
          <w:szCs w:val="20"/>
          <w:lang w:eastAsia="ru-RU"/>
        </w:rPr>
        <w:lastRenderedPageBreak/>
        <w:t>требование немедленной посадки или вывода из соответствующего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Органы противовоздушной обороны доводят сигнал "Ковер", а также границы района действия указанного сигнала до соответствующих центров Единой системы.</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Центры Единой системы немедленно принимают меры по выводу воздушных судов (их посадки) из района действия сигнала "Ковер".</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14.02.2017 N 182)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Экипажи воздушных судов обязаны выполнять команды дежурных воздушных судов Вооруженных Сил Российской Федерации, применяемых для прекращения нарушения порядка использования воздушного пространства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154. После выяснения причин нарушения порядка использования воздушного пространства Российской Федерации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156. Расследование и учет нарушений порядка использования воздушного пространства Российской Федерации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157. Расследование и учет нарушений порядка использования воздушного пространства Российской Федерации, в которые вовлечены воздушные суда различных видов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18.02.2016 N 112)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158. По результатам проведенных расследований нарушений порядка использования воздушного пространства Российской Федерации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(в ред. Постановления Правительства РФ от 18.02.2016 N 112)</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159. Регистрация нарушений порядка использования воздушного пространства Российской Федерации ведется оперативными органами Единой системы в порядке, установленном Министерством транспорта Российской Федерации.</w:t>
      </w:r>
    </w:p>
    <w:p w:rsidR="00AE2167" w:rsidRPr="00AE2167" w:rsidRDefault="00AE2167" w:rsidP="00AE216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AE2167">
        <w:rPr>
          <w:rFonts w:ascii="Arial" w:eastAsiaTheme="minorEastAsia" w:hAnsi="Arial" w:cs="Arial"/>
          <w:sz w:val="20"/>
          <w:szCs w:val="20"/>
          <w:lang w:eastAsia="ru-RU"/>
        </w:rPr>
        <w:t>160. Нарушение требований настоящих Федеральных правил влечет ответственность в соответствии с законодательством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E2167">
        <w:rPr>
          <w:rFonts w:ascii="Arial" w:eastAsiaTheme="minorEastAsia" w:hAnsi="Arial" w:cs="Arial"/>
          <w:sz w:val="20"/>
          <w:szCs w:val="20"/>
          <w:lang w:eastAsia="ru-RU"/>
        </w:rPr>
        <w:t>Приложение</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к Федеральным правилам</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использования воздушного</w:t>
      </w:r>
    </w:p>
    <w:p w:rsidR="00AE2167" w:rsidRPr="00AE2167" w:rsidRDefault="00AE2167" w:rsidP="00AE216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E2167">
        <w:rPr>
          <w:rFonts w:ascii="Arial" w:eastAsiaTheme="minorEastAsia" w:hAnsi="Arial" w:cs="Arial"/>
          <w:sz w:val="20"/>
          <w:szCs w:val="20"/>
          <w:lang w:eastAsia="ru-RU"/>
        </w:rPr>
        <w:t>пространства Российской Федерации</w:t>
      </w: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13" w:name="Par617"/>
      <w:bookmarkEnd w:id="13"/>
      <w:r w:rsidRPr="00AE2167">
        <w:rPr>
          <w:rFonts w:ascii="Arial" w:eastAsiaTheme="minorEastAsia" w:hAnsi="Arial" w:cs="Arial"/>
          <w:b/>
          <w:bCs/>
          <w:sz w:val="16"/>
          <w:szCs w:val="16"/>
          <w:lang w:eastAsia="ru-RU"/>
        </w:rPr>
        <w:t>ВЕРТИКАЛЬНОЕ ЭШЕЛОНИРОВАНИЕ ВОЗДУШНЫХ СУДОВ</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AE2167">
        <w:rPr>
          <w:rFonts w:ascii="Arial" w:eastAsiaTheme="minorEastAsia" w:hAnsi="Arial" w:cs="Arial"/>
          <w:b/>
          <w:bCs/>
          <w:sz w:val="16"/>
          <w:szCs w:val="16"/>
          <w:lang w:eastAsia="ru-RU"/>
        </w:rPr>
        <w:t>В ВОЗДУШНОМ ПРОСТРАНСТВЕ РОССИЙСКОЙ ФЕДЕРАЦИИ</w:t>
      </w:r>
    </w:p>
    <w:p w:rsidR="00AE2167" w:rsidRPr="00AE2167" w:rsidRDefault="00AE2167" w:rsidP="00AE2167">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E2167" w:rsidRPr="00AE2167" w:rsidTr="000B4AA0">
        <w:trPr>
          <w:jc w:val="center"/>
        </w:trPr>
        <w:tc>
          <w:tcPr>
            <w:tcW w:w="10147" w:type="dxa"/>
            <w:tcBorders>
              <w:left w:val="single" w:sz="24" w:space="0" w:color="CED3F1"/>
              <w:right w:val="single" w:sz="24" w:space="0" w:color="F4F3F8"/>
            </w:tcBorders>
            <w:shd w:val="clear" w:color="auto" w:fill="F4F3F8"/>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Список изменяющих документов</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(введено Постановлением Правительства РФ</w:t>
            </w:r>
          </w:p>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AE2167">
              <w:rPr>
                <w:rFonts w:ascii="Arial" w:eastAsiaTheme="minorEastAsia" w:hAnsi="Arial" w:cs="Arial"/>
                <w:color w:val="392C69"/>
                <w:sz w:val="20"/>
                <w:szCs w:val="20"/>
                <w:lang w:eastAsia="ru-RU"/>
              </w:rPr>
              <w:t>от 05.09.2011 N 743 (ред. 27.09.2011))</w:t>
            </w:r>
          </w:p>
        </w:tc>
      </w:tr>
    </w:tbl>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2"/>
        <w:gridCol w:w="772"/>
        <w:gridCol w:w="724"/>
        <w:gridCol w:w="892"/>
        <w:gridCol w:w="772"/>
        <w:gridCol w:w="724"/>
        <w:gridCol w:w="892"/>
        <w:gridCol w:w="772"/>
        <w:gridCol w:w="724"/>
        <w:gridCol w:w="892"/>
        <w:gridCol w:w="772"/>
        <w:gridCol w:w="724"/>
      </w:tblGrid>
      <w:tr w:rsidR="00AE2167" w:rsidRPr="00AE2167" w:rsidTr="000B4AA0">
        <w:tc>
          <w:tcPr>
            <w:tcW w:w="4776" w:type="dxa"/>
            <w:gridSpan w:val="6"/>
            <w:tcBorders>
              <w:top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Истинный путевой угол от 0° до 179°</w:t>
            </w:r>
          </w:p>
        </w:tc>
        <w:tc>
          <w:tcPr>
            <w:tcW w:w="4776" w:type="dxa"/>
            <w:gridSpan w:val="6"/>
            <w:tcBorders>
              <w:top w:val="single" w:sz="4" w:space="0" w:color="auto"/>
              <w:left w:val="single" w:sz="4" w:space="0" w:color="auto"/>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Истинный путевой угол от 180° до 359°</w:t>
            </w:r>
          </w:p>
        </w:tc>
      </w:tr>
      <w:tr w:rsidR="00AE2167" w:rsidRPr="00AE2167" w:rsidTr="000B4AA0">
        <w:tc>
          <w:tcPr>
            <w:tcW w:w="2388" w:type="dxa"/>
            <w:gridSpan w:val="3"/>
            <w:tcBorders>
              <w:top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полеты по правилам полетов по приборам</w:t>
            </w:r>
          </w:p>
        </w:tc>
        <w:tc>
          <w:tcPr>
            <w:tcW w:w="2388" w:type="dxa"/>
            <w:gridSpan w:val="3"/>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полеты по правилам визуальных полетов</w:t>
            </w:r>
          </w:p>
        </w:tc>
        <w:tc>
          <w:tcPr>
            <w:tcW w:w="2388" w:type="dxa"/>
            <w:gridSpan w:val="3"/>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полеты по правилам полетов по приборам</w:t>
            </w:r>
          </w:p>
        </w:tc>
        <w:tc>
          <w:tcPr>
            <w:tcW w:w="2388" w:type="dxa"/>
            <w:gridSpan w:val="3"/>
            <w:tcBorders>
              <w:top w:val="single" w:sz="4" w:space="0" w:color="auto"/>
              <w:left w:val="single" w:sz="4" w:space="0" w:color="auto"/>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полеты по правилам визуальных полетов</w:t>
            </w:r>
          </w:p>
        </w:tc>
      </w:tr>
      <w:tr w:rsidR="00AE2167" w:rsidRPr="00AE2167" w:rsidTr="000B4AA0">
        <w:tc>
          <w:tcPr>
            <w:tcW w:w="892" w:type="dxa"/>
            <w:tcBorders>
              <w:top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полета</w:t>
            </w:r>
          </w:p>
        </w:tc>
        <w:tc>
          <w:tcPr>
            <w:tcW w:w="77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метры</w:t>
            </w:r>
          </w:p>
        </w:tc>
        <w:tc>
          <w:tcPr>
            <w:tcW w:w="724"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футы</w:t>
            </w:r>
          </w:p>
        </w:tc>
        <w:tc>
          <w:tcPr>
            <w:tcW w:w="89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полета</w:t>
            </w:r>
          </w:p>
        </w:tc>
        <w:tc>
          <w:tcPr>
            <w:tcW w:w="77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метры</w:t>
            </w:r>
          </w:p>
        </w:tc>
        <w:tc>
          <w:tcPr>
            <w:tcW w:w="724"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футы</w:t>
            </w:r>
          </w:p>
        </w:tc>
        <w:tc>
          <w:tcPr>
            <w:tcW w:w="89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полета</w:t>
            </w:r>
          </w:p>
        </w:tc>
        <w:tc>
          <w:tcPr>
            <w:tcW w:w="77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метры</w:t>
            </w:r>
          </w:p>
        </w:tc>
        <w:tc>
          <w:tcPr>
            <w:tcW w:w="724"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футы</w:t>
            </w:r>
          </w:p>
        </w:tc>
        <w:tc>
          <w:tcPr>
            <w:tcW w:w="89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эшелон полета</w:t>
            </w:r>
          </w:p>
        </w:tc>
        <w:tc>
          <w:tcPr>
            <w:tcW w:w="772" w:type="dxa"/>
            <w:tcBorders>
              <w:top w:val="single" w:sz="4" w:space="0" w:color="auto"/>
              <w:left w:val="single" w:sz="4" w:space="0" w:color="auto"/>
              <w:bottom w:val="single" w:sz="4" w:space="0" w:color="auto"/>
              <w:right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метры</w:t>
            </w:r>
          </w:p>
        </w:tc>
        <w:tc>
          <w:tcPr>
            <w:tcW w:w="724" w:type="dxa"/>
            <w:tcBorders>
              <w:top w:val="single" w:sz="4" w:space="0" w:color="auto"/>
              <w:left w:val="single" w:sz="4" w:space="0" w:color="auto"/>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футы</w:t>
            </w:r>
          </w:p>
        </w:tc>
      </w:tr>
      <w:tr w:rsidR="00AE2167" w:rsidRPr="00AE2167" w:rsidTr="000B4AA0">
        <w:tc>
          <w:tcPr>
            <w:tcW w:w="89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010</w:t>
            </w:r>
          </w:p>
        </w:tc>
        <w:tc>
          <w:tcPr>
            <w:tcW w:w="77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300</w:t>
            </w:r>
          </w:p>
        </w:tc>
        <w:tc>
          <w:tcPr>
            <w:tcW w:w="724"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1000</w:t>
            </w:r>
          </w:p>
        </w:tc>
        <w:tc>
          <w:tcPr>
            <w:tcW w:w="89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020</w:t>
            </w:r>
          </w:p>
        </w:tc>
        <w:tc>
          <w:tcPr>
            <w:tcW w:w="77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600</w:t>
            </w:r>
          </w:p>
        </w:tc>
        <w:tc>
          <w:tcPr>
            <w:tcW w:w="724"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2000</w:t>
            </w:r>
          </w:p>
        </w:tc>
        <w:tc>
          <w:tcPr>
            <w:tcW w:w="89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Borders>
              <w:top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030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035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040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045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050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055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1700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060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1850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065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070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2150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075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2300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080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2450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085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2600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090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2750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095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2900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3050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3200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3350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3500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3650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3800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3950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4100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4250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4400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4550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4700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160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4900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16000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165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5050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16500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lastRenderedPageBreak/>
              <w:t>170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5200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17000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175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5350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17500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180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5500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18000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185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5650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18500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190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5800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19000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195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5950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19500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6100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6250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20500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210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6400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21000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215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6550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21500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220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6700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22000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225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6850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22500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230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7000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23000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235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7150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23500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240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7300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24000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245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7450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24500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250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7600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25000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255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7750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25500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260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7900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26000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265</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8100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26500</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270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8250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27000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280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8550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28000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290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8850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29000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300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9150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30000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310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9450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31000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320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9750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32000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330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10050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33000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340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10350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34000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350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10650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35000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360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10950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36000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370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11300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37000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380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11600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38000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390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11900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39000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400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12200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40000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410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12500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41000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430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13100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43000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450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13700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45000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470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14350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47000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490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14950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49000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510</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15550</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51000</w:t>
            </w:r>
          </w:p>
        </w:tc>
        <w:tc>
          <w:tcPr>
            <w:tcW w:w="89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r w:rsidR="00AE2167" w:rsidRPr="00AE2167" w:rsidTr="000B4AA0">
        <w:tc>
          <w:tcPr>
            <w:tcW w:w="89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77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724"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89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89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77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724"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и т.д.</w:t>
            </w:r>
          </w:p>
        </w:tc>
        <w:tc>
          <w:tcPr>
            <w:tcW w:w="89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72"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c>
          <w:tcPr>
            <w:tcW w:w="724" w:type="dxa"/>
            <w:tcBorders>
              <w:bottom w:val="single" w:sz="4" w:space="0" w:color="auto"/>
            </w:tcBorders>
          </w:tcPr>
          <w:p w:rsidR="00AE2167" w:rsidRPr="00AE2167" w:rsidRDefault="00AE2167" w:rsidP="00AE216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E2167">
              <w:rPr>
                <w:rFonts w:ascii="Arial" w:eastAsiaTheme="minorEastAsia" w:hAnsi="Arial" w:cs="Arial"/>
                <w:sz w:val="20"/>
                <w:szCs w:val="20"/>
                <w:lang w:eastAsia="ru-RU"/>
              </w:rPr>
              <w:t>-</w:t>
            </w:r>
          </w:p>
        </w:tc>
      </w:tr>
    </w:tbl>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E2167" w:rsidRPr="00AE2167" w:rsidRDefault="00AE2167" w:rsidP="00AE2167">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680BCA" w:rsidRDefault="00680BCA">
      <w:bookmarkStart w:id="14" w:name="_GoBack"/>
      <w:bookmarkEnd w:id="14"/>
    </w:p>
    <w:sectPr w:rsidR="00680BCA">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E5" w:rsidRDefault="00AE21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40CE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rPr>
              <w:b/>
              <w:bCs/>
              <w:color w:val="333399"/>
              <w:sz w:val="28"/>
              <w:szCs w:val="28"/>
            </w:rPr>
          </w:pPr>
          <w:r>
            <w:rPr>
              <w:b/>
              <w:bCs/>
              <w:color w:val="333399"/>
              <w:sz w:val="28"/>
              <w:szCs w:val="28"/>
            </w:rPr>
            <w:t>КонсультантПлюс</w:t>
          </w:r>
          <w:r>
            <w:rPr>
              <w:b/>
              <w:bCs/>
              <w:sz w:val="16"/>
              <w:szCs w:val="16"/>
            </w:rPr>
            <w:br/>
            <w:t>надежная прав</w:t>
          </w:r>
          <w:r>
            <w:rPr>
              <w:b/>
              <w:bCs/>
              <w:sz w:val="16"/>
              <w:szCs w:val="16"/>
            </w:rPr>
            <w:t>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jc w:val="right"/>
          </w:pPr>
          <w:r>
            <w:t xml:space="preserve">Страница </w:t>
          </w:r>
          <w:r>
            <w:fldChar w:fldCharType="begin"/>
          </w:r>
          <w:r>
            <w:instrText>\PAGE</w:instrText>
          </w:r>
          <w:r>
            <w:fldChar w:fldCharType="separate"/>
          </w:r>
          <w:r>
            <w:rPr>
              <w:noProof/>
            </w:rPr>
            <w:t>32</w:t>
          </w:r>
          <w:r>
            <w:fldChar w:fldCharType="end"/>
          </w:r>
          <w:r>
            <w:t xml:space="preserve"> из </w:t>
          </w:r>
          <w:r>
            <w:fldChar w:fldCharType="begin"/>
          </w:r>
          <w:r>
            <w:instrText>\NUMPAGES</w:instrText>
          </w:r>
          <w:r>
            <w:fldChar w:fldCharType="separate"/>
          </w:r>
          <w:r>
            <w:rPr>
              <w:noProof/>
            </w:rPr>
            <w:t>33</w:t>
          </w:r>
          <w:r>
            <w:fldChar w:fldCharType="end"/>
          </w:r>
        </w:p>
      </w:tc>
    </w:tr>
  </w:tbl>
  <w:p w:rsidR="00D40CE5" w:rsidRDefault="00AE216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40CE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rPr>
              <w:sz w:val="16"/>
              <w:szCs w:val="16"/>
            </w:rPr>
          </w:pPr>
          <w:r>
            <w:rPr>
              <w:sz w:val="16"/>
              <w:szCs w:val="16"/>
            </w:rPr>
            <w:t>Постановлени</w:t>
          </w:r>
          <w:r>
            <w:rPr>
              <w:sz w:val="16"/>
              <w:szCs w:val="16"/>
            </w:rPr>
            <w:t>е Правительства РФ от 11.03.2010 N 138</w:t>
          </w:r>
          <w:r>
            <w:rPr>
              <w:sz w:val="16"/>
              <w:szCs w:val="16"/>
            </w:rPr>
            <w:br/>
            <w:t>(ред. от 30.01.2018)</w:t>
          </w:r>
          <w:r>
            <w:rPr>
              <w:sz w:val="16"/>
              <w:szCs w:val="16"/>
            </w:rPr>
            <w:br/>
            <w:t>"Об утверждении Федеральных правил использования...</w:t>
          </w:r>
        </w:p>
      </w:tc>
      <w:tc>
        <w:tcPr>
          <w:tcW w:w="2"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jc w:val="center"/>
            <w:rPr>
              <w:sz w:val="24"/>
              <w:szCs w:val="24"/>
            </w:rPr>
          </w:pPr>
        </w:p>
        <w:p w:rsidR="00D40CE5" w:rsidRDefault="00AE21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40CE5" w:rsidRDefault="00AE21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15.04.2018</w:t>
          </w:r>
        </w:p>
      </w:tc>
    </w:tr>
  </w:tbl>
  <w:p w:rsidR="00D40CE5" w:rsidRDefault="00AE2167">
    <w:pPr>
      <w:pStyle w:val="ConsPlusNormal"/>
      <w:pBdr>
        <w:bottom w:val="single" w:sz="12" w:space="0" w:color="auto"/>
      </w:pBdr>
      <w:jc w:val="center"/>
      <w:rPr>
        <w:sz w:val="2"/>
        <w:szCs w:val="2"/>
      </w:rPr>
    </w:pPr>
  </w:p>
  <w:p w:rsidR="00D40CE5" w:rsidRDefault="00AE21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5A"/>
    <w:rsid w:val="00680BCA"/>
    <w:rsid w:val="00AE2167"/>
    <w:rsid w:val="00B5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2167"/>
  </w:style>
  <w:style w:type="paragraph" w:customStyle="1" w:styleId="ConsPlusNormal">
    <w:name w:val="ConsPlusNormal"/>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E2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21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E2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E216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16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E216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AE21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2167"/>
  </w:style>
  <w:style w:type="paragraph" w:customStyle="1" w:styleId="ConsPlusNormal">
    <w:name w:val="ConsPlusNormal"/>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E2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21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E2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E216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16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E21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E216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AE21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15317</Words>
  <Characters>87309</Characters>
  <Application>Microsoft Office Word</Application>
  <DocSecurity>0</DocSecurity>
  <Lines>727</Lines>
  <Paragraphs>204</Paragraphs>
  <ScaleCrop>false</ScaleCrop>
  <Company/>
  <LinksUpToDate>false</LinksUpToDate>
  <CharactersWithSpaces>102422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2018-04-15T16:25:00Z</dcterms:created>
  <dcterms:modified xsi:type="dcterms:W3CDTF">2018-04-15T16:25:00Z</dcterms:modified>
</cp:coreProperties>
</file>